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6B8" w:rsidRPr="006C0962" w:rsidRDefault="007566B8" w:rsidP="007566B8">
      <w:pPr>
        <w:jc w:val="both"/>
        <w:rPr>
          <w:b/>
          <w:bCs/>
        </w:rPr>
      </w:pPr>
      <w:r w:rsidRPr="006C0962">
        <w:rPr>
          <w:b/>
          <w:bCs/>
        </w:rPr>
        <w:t>SUSTAINABILITY TARGETS</w:t>
      </w:r>
    </w:p>
    <w:p w:rsidR="007566B8" w:rsidRDefault="007566B8" w:rsidP="007566B8">
      <w:pPr>
        <w:jc w:val="both"/>
      </w:pPr>
    </w:p>
    <w:p w:rsidR="007566B8" w:rsidRDefault="007566B8" w:rsidP="007566B8">
      <w:pPr>
        <w:jc w:val="both"/>
      </w:pPr>
      <w:r>
        <w:t xml:space="preserve">At Brockville Investments Limited, we are dedicated to setting and achieving clear sustainability targets that guide our actions and progress in line with our commitment to environmental and social responsibility. Our sustainability targets encompass a range of initiatives aimed at creating a positive impact on the world and driving sustainable change. </w:t>
      </w:r>
    </w:p>
    <w:p w:rsidR="007566B8" w:rsidRDefault="007566B8" w:rsidP="007566B8">
      <w:pPr>
        <w:jc w:val="both"/>
      </w:pPr>
    </w:p>
    <w:p w:rsidR="007566B8" w:rsidRDefault="007566B8" w:rsidP="007566B8">
      <w:pPr>
        <w:jc w:val="both"/>
      </w:pPr>
      <w:r>
        <w:t>Here are some of our key sustainability targets:</w:t>
      </w:r>
    </w:p>
    <w:p w:rsidR="007566B8" w:rsidRDefault="007566B8" w:rsidP="007566B8">
      <w:pPr>
        <w:jc w:val="both"/>
      </w:pPr>
    </w:p>
    <w:p w:rsidR="007566B8" w:rsidRPr="006C0962" w:rsidRDefault="007566B8" w:rsidP="007566B8">
      <w:pPr>
        <w:jc w:val="both"/>
        <w:rPr>
          <w:b/>
          <w:bCs/>
          <w:lang w:val="en-US"/>
        </w:rPr>
      </w:pPr>
      <w:r w:rsidRPr="006C0962">
        <w:rPr>
          <w:b/>
          <w:bCs/>
        </w:rPr>
        <w:t xml:space="preserve">Achieving Net Zero Emissions by </w:t>
      </w:r>
      <w:r w:rsidRPr="0033234D">
        <w:rPr>
          <w:b/>
          <w:bCs/>
          <w:lang w:val="en-US"/>
        </w:rPr>
        <w:t>20</w:t>
      </w:r>
      <w:r>
        <w:rPr>
          <w:b/>
          <w:bCs/>
          <w:lang w:val="en-US"/>
        </w:rPr>
        <w:t>30</w:t>
      </w:r>
    </w:p>
    <w:p w:rsidR="007566B8" w:rsidRDefault="007566B8" w:rsidP="007566B8">
      <w:pPr>
        <w:jc w:val="both"/>
      </w:pPr>
    </w:p>
    <w:p w:rsidR="007566B8" w:rsidRDefault="007566B8" w:rsidP="007566B8">
      <w:pPr>
        <w:jc w:val="both"/>
      </w:pPr>
      <w:r>
        <w:t>We recognize the urgency of addressing climate change, and our primary environmental goal is to achieve Net Zero emissions. Net Zero means that the greenhouse gas emissions we produce are balanced by the removal of an equivalent amount of emissions from the atmosphere, effectively reducing our carbon footprint to zero. To achieve this, we are:</w:t>
      </w:r>
    </w:p>
    <w:p w:rsidR="007566B8" w:rsidRDefault="007566B8" w:rsidP="007566B8">
      <w:pPr>
        <w:jc w:val="both"/>
      </w:pPr>
    </w:p>
    <w:p w:rsidR="007566B8" w:rsidRDefault="007566B8" w:rsidP="007566B8">
      <w:pPr>
        <w:pStyle w:val="ListParagraph"/>
        <w:numPr>
          <w:ilvl w:val="0"/>
          <w:numId w:val="1"/>
        </w:numPr>
        <w:jc w:val="both"/>
      </w:pPr>
      <w:r>
        <w:t>Implementing energy-efficient practices.</w:t>
      </w:r>
    </w:p>
    <w:p w:rsidR="007566B8" w:rsidRDefault="007566B8" w:rsidP="007566B8">
      <w:pPr>
        <w:pStyle w:val="ListParagraph"/>
        <w:numPr>
          <w:ilvl w:val="0"/>
          <w:numId w:val="1"/>
        </w:numPr>
        <w:jc w:val="both"/>
      </w:pPr>
      <w:r>
        <w:t>Transitioning to renewable energy sources.</w:t>
      </w:r>
    </w:p>
    <w:p w:rsidR="007566B8" w:rsidRDefault="007566B8" w:rsidP="007566B8">
      <w:pPr>
        <w:pStyle w:val="ListParagraph"/>
        <w:numPr>
          <w:ilvl w:val="0"/>
          <w:numId w:val="1"/>
        </w:numPr>
        <w:jc w:val="both"/>
      </w:pPr>
      <w:r>
        <w:t>Engaging in carbon offset projects.</w:t>
      </w:r>
    </w:p>
    <w:p w:rsidR="007566B8" w:rsidRDefault="007566B8" w:rsidP="007566B8">
      <w:pPr>
        <w:pStyle w:val="ListParagraph"/>
        <w:jc w:val="both"/>
      </w:pPr>
    </w:p>
    <w:p w:rsidR="007566B8" w:rsidRDefault="007566B8" w:rsidP="007566B8">
      <w:pPr>
        <w:jc w:val="both"/>
      </w:pPr>
      <w:r>
        <w:t>Our target date for achieving Net Zero emissions demonstrates our unwavering commitment to environmental sustainability.</w:t>
      </w:r>
    </w:p>
    <w:p w:rsidR="007566B8" w:rsidRDefault="007566B8" w:rsidP="007566B8">
      <w:pPr>
        <w:jc w:val="both"/>
      </w:pPr>
    </w:p>
    <w:p w:rsidR="007566B8" w:rsidRPr="006C0962" w:rsidRDefault="007566B8" w:rsidP="007566B8">
      <w:pPr>
        <w:jc w:val="both"/>
        <w:rPr>
          <w:b/>
          <w:bCs/>
          <w:lang w:val="en-US"/>
        </w:rPr>
      </w:pPr>
      <w:r w:rsidRPr="006C0962">
        <w:rPr>
          <w:b/>
          <w:bCs/>
        </w:rPr>
        <w:t xml:space="preserve">Reducing Energy Consumption by </w:t>
      </w:r>
      <w:r>
        <w:rPr>
          <w:b/>
          <w:bCs/>
          <w:lang w:val="en-US"/>
        </w:rPr>
        <w:t>5</w:t>
      </w:r>
      <w:r w:rsidRPr="006C0962">
        <w:rPr>
          <w:b/>
          <w:bCs/>
          <w:lang w:val="en-US"/>
        </w:rPr>
        <w:t>0</w:t>
      </w:r>
      <w:r>
        <w:rPr>
          <w:b/>
          <w:bCs/>
          <w:lang w:val="en-US"/>
        </w:rPr>
        <w:t>%</w:t>
      </w:r>
      <w:r w:rsidRPr="006C0962">
        <w:rPr>
          <w:b/>
          <w:bCs/>
        </w:rPr>
        <w:t xml:space="preserve"> by </w:t>
      </w:r>
      <w:r w:rsidRPr="006C0962">
        <w:rPr>
          <w:b/>
          <w:bCs/>
          <w:lang w:val="en-US"/>
        </w:rPr>
        <w:t>2025</w:t>
      </w:r>
    </w:p>
    <w:p w:rsidR="007566B8" w:rsidRDefault="007566B8" w:rsidP="007566B8">
      <w:pPr>
        <w:jc w:val="both"/>
      </w:pPr>
    </w:p>
    <w:p w:rsidR="007566B8" w:rsidRDefault="007566B8" w:rsidP="007566B8">
      <w:pPr>
        <w:jc w:val="both"/>
      </w:pPr>
      <w:r>
        <w:t xml:space="preserve">Efficient energy use is a cornerstone of sustainability. We have set a specific target to reduce our energy consumption by </w:t>
      </w:r>
      <w:r>
        <w:rPr>
          <w:lang w:val="en-US"/>
        </w:rPr>
        <w:t>50%</w:t>
      </w:r>
      <w:r>
        <w:t xml:space="preserve"> by</w:t>
      </w:r>
      <w:r>
        <w:rPr>
          <w:lang w:val="en-US"/>
        </w:rPr>
        <w:t>25</w:t>
      </w:r>
      <w:r>
        <w:t>. Achieving this reduction will involve:</w:t>
      </w:r>
    </w:p>
    <w:p w:rsidR="007566B8" w:rsidRDefault="007566B8" w:rsidP="007566B8">
      <w:pPr>
        <w:jc w:val="both"/>
      </w:pPr>
    </w:p>
    <w:p w:rsidR="007566B8" w:rsidRDefault="007566B8" w:rsidP="007566B8">
      <w:pPr>
        <w:jc w:val="both"/>
      </w:pPr>
      <w:r>
        <w:t>- Implementing energy-saving technologies and practices in our operations.</w:t>
      </w:r>
    </w:p>
    <w:p w:rsidR="007566B8" w:rsidRDefault="007566B8" w:rsidP="007566B8">
      <w:pPr>
        <w:jc w:val="both"/>
      </w:pPr>
      <w:r>
        <w:t>- Conducting regular energy audits to identify areas for improvement.</w:t>
      </w:r>
    </w:p>
    <w:p w:rsidR="007566B8" w:rsidRDefault="007566B8" w:rsidP="007566B8">
      <w:pPr>
        <w:jc w:val="both"/>
      </w:pPr>
      <w:r>
        <w:t>- Engaging employees in energy conservation efforts and promoting awareness.</w:t>
      </w:r>
    </w:p>
    <w:p w:rsidR="007566B8" w:rsidRDefault="007566B8" w:rsidP="007566B8">
      <w:pPr>
        <w:jc w:val="both"/>
      </w:pPr>
      <w:r>
        <w:t>- Collaborating with energy-efficient suppliers and partners to optimize resource use.</w:t>
      </w:r>
    </w:p>
    <w:p w:rsidR="007566B8" w:rsidRDefault="007566B8" w:rsidP="007566B8">
      <w:pPr>
        <w:jc w:val="both"/>
      </w:pPr>
    </w:p>
    <w:p w:rsidR="007566B8" w:rsidRDefault="007566B8" w:rsidP="007566B8">
      <w:pPr>
        <w:jc w:val="both"/>
      </w:pPr>
      <w:r>
        <w:t>By reducing our energy consumption, we not only lower our environmental impact but also contribute to cost savings and a more sustainable future.</w:t>
      </w:r>
    </w:p>
    <w:p w:rsidR="007566B8" w:rsidRDefault="007566B8" w:rsidP="007566B8">
      <w:pPr>
        <w:jc w:val="both"/>
      </w:pPr>
    </w:p>
    <w:p w:rsidR="007566B8" w:rsidRDefault="007566B8" w:rsidP="007566B8">
      <w:pPr>
        <w:jc w:val="both"/>
        <w:rPr>
          <w:b/>
          <w:bCs/>
        </w:rPr>
      </w:pPr>
      <w:r w:rsidRPr="00E75ABE">
        <w:rPr>
          <w:b/>
          <w:bCs/>
        </w:rPr>
        <w:t xml:space="preserve">Supporting </w:t>
      </w:r>
      <w:r w:rsidRPr="00E75ABE">
        <w:rPr>
          <w:b/>
          <w:bCs/>
          <w:lang w:val="en-US"/>
        </w:rPr>
        <w:t xml:space="preserve">1000 </w:t>
      </w:r>
      <w:r w:rsidRPr="00E75ABE">
        <w:rPr>
          <w:b/>
          <w:bCs/>
        </w:rPr>
        <w:t xml:space="preserve">Climate and Energy </w:t>
      </w:r>
      <w:r>
        <w:rPr>
          <w:b/>
          <w:bCs/>
          <w:lang w:val="en-US"/>
        </w:rPr>
        <w:t>project developers</w:t>
      </w:r>
    </w:p>
    <w:p w:rsidR="007566B8" w:rsidRPr="00E75ABE" w:rsidRDefault="007566B8" w:rsidP="007566B8">
      <w:pPr>
        <w:jc w:val="both"/>
        <w:rPr>
          <w:b/>
          <w:bCs/>
        </w:rPr>
      </w:pPr>
    </w:p>
    <w:p w:rsidR="007566B8" w:rsidRDefault="007566B8" w:rsidP="007566B8">
      <w:pPr>
        <w:jc w:val="both"/>
      </w:pPr>
      <w:r>
        <w:t xml:space="preserve">Supporting </w:t>
      </w:r>
      <w:r>
        <w:rPr>
          <w:lang w:val="en-US"/>
        </w:rPr>
        <w:t xml:space="preserve">1000 </w:t>
      </w:r>
      <w:r>
        <w:t xml:space="preserve">Climate and Energy </w:t>
      </w:r>
      <w:r>
        <w:rPr>
          <w:lang w:val="en-US"/>
        </w:rPr>
        <w:t xml:space="preserve">SMEs &amp; </w:t>
      </w:r>
      <w:r>
        <w:t>Startups through the Outlier Venture Lab by</w:t>
      </w:r>
      <w:r>
        <w:rPr>
          <w:lang w:val="en-US"/>
        </w:rPr>
        <w:t xml:space="preserve"> 2025</w:t>
      </w:r>
      <w:r>
        <w:t>:</w:t>
      </w:r>
      <w:r>
        <w:rPr>
          <w:lang w:val="en-US"/>
        </w:rPr>
        <w:t xml:space="preserve"> </w:t>
      </w:r>
      <w:r>
        <w:t xml:space="preserve">Through the Outlier Venture Lab, we are committed to nurturing and accelerating the growth of climate and energy startups. Our target is to support </w:t>
      </w:r>
      <w:r>
        <w:rPr>
          <w:lang w:val="en-US"/>
        </w:rPr>
        <w:t>1000</w:t>
      </w:r>
      <w:r>
        <w:t xml:space="preserve"> startups in this sector by</w:t>
      </w:r>
      <w:r>
        <w:rPr>
          <w:lang w:val="en-US"/>
        </w:rPr>
        <w:t xml:space="preserve"> 2025</w:t>
      </w:r>
      <w:r>
        <w:t>. This support includes:</w:t>
      </w:r>
    </w:p>
    <w:p w:rsidR="007566B8" w:rsidRDefault="007566B8" w:rsidP="007566B8">
      <w:pPr>
        <w:jc w:val="both"/>
      </w:pPr>
    </w:p>
    <w:p w:rsidR="007566B8" w:rsidRDefault="007566B8" w:rsidP="007566B8">
      <w:pPr>
        <w:jc w:val="both"/>
      </w:pPr>
    </w:p>
    <w:p w:rsidR="007566B8" w:rsidRDefault="007566B8" w:rsidP="007566B8">
      <w:pPr>
        <w:jc w:val="both"/>
      </w:pPr>
    </w:p>
    <w:p w:rsidR="007566B8" w:rsidRDefault="007566B8" w:rsidP="007566B8">
      <w:pPr>
        <w:pStyle w:val="ListParagraph"/>
        <w:numPr>
          <w:ilvl w:val="0"/>
          <w:numId w:val="2"/>
        </w:numPr>
        <w:jc w:val="both"/>
      </w:pPr>
      <w:r w:rsidRPr="006C0962">
        <w:rPr>
          <w:lang w:val="en-US"/>
        </w:rPr>
        <w:t>Providing tailored trainings</w:t>
      </w:r>
      <w:r>
        <w:rPr>
          <w:lang w:val="en-US"/>
        </w:rPr>
        <w:t xml:space="preserve">, </w:t>
      </w:r>
      <w:r w:rsidRPr="006C0962">
        <w:rPr>
          <w:lang w:val="en-US"/>
        </w:rPr>
        <w:t xml:space="preserve"> conferences</w:t>
      </w:r>
      <w:r>
        <w:t xml:space="preserve"> </w:t>
      </w:r>
      <w:r>
        <w:rPr>
          <w:lang w:val="en-US"/>
        </w:rPr>
        <w:t xml:space="preserve"> &amp; webinars</w:t>
      </w:r>
    </w:p>
    <w:p w:rsidR="007566B8" w:rsidRDefault="007566B8" w:rsidP="007566B8">
      <w:pPr>
        <w:pStyle w:val="ListParagraph"/>
        <w:numPr>
          <w:ilvl w:val="0"/>
          <w:numId w:val="2"/>
        </w:numPr>
        <w:jc w:val="both"/>
      </w:pPr>
      <w:r>
        <w:t>Providing mentorship, resources, and funding to selected startups.</w:t>
      </w:r>
    </w:p>
    <w:p w:rsidR="007566B8" w:rsidRDefault="007566B8" w:rsidP="007566B8">
      <w:pPr>
        <w:pStyle w:val="ListParagraph"/>
        <w:numPr>
          <w:ilvl w:val="0"/>
          <w:numId w:val="2"/>
        </w:numPr>
        <w:jc w:val="both"/>
      </w:pPr>
      <w:r>
        <w:lastRenderedPageBreak/>
        <w:t>Facilitating partnerships between startups and established corporations.</w:t>
      </w:r>
    </w:p>
    <w:p w:rsidR="007566B8" w:rsidRDefault="007566B8" w:rsidP="007566B8">
      <w:pPr>
        <w:pStyle w:val="ListParagraph"/>
        <w:numPr>
          <w:ilvl w:val="0"/>
          <w:numId w:val="2"/>
        </w:numPr>
        <w:jc w:val="both"/>
      </w:pPr>
      <w:r>
        <w:t>Creating a conducive ecosystem for innovation and collaboration.Measuring and evaluating the impact of supported startups on the climate and energy landscape.</w:t>
      </w:r>
    </w:p>
    <w:p w:rsidR="007566B8" w:rsidRDefault="007566B8" w:rsidP="007566B8">
      <w:pPr>
        <w:jc w:val="both"/>
      </w:pPr>
    </w:p>
    <w:p w:rsidR="007566B8" w:rsidRDefault="007566B8" w:rsidP="007566B8">
      <w:pPr>
        <w:jc w:val="both"/>
      </w:pPr>
      <w:r>
        <w:t>By setting this target, we aim to foster innovation, drive sustainable solutions, and contribute to the growth of startups that share our commitment to a greener future.</w:t>
      </w:r>
    </w:p>
    <w:p w:rsidR="007566B8" w:rsidRDefault="007566B8" w:rsidP="007566B8">
      <w:pPr>
        <w:jc w:val="both"/>
      </w:pPr>
    </w:p>
    <w:p w:rsidR="007566B8" w:rsidRDefault="007566B8" w:rsidP="007566B8">
      <w:pPr>
        <w:jc w:val="both"/>
      </w:pPr>
      <w:r>
        <w:t>These sustainability targets represent our commitment to creating tangible and measurable positive change. We continuously monitor our progress toward these targets, adjust our strategies as needed, and report transparently on our achievements. Our targets serve as a roadmap guiding us toward a more sustainable, equitable, and resilient future.</w:t>
      </w:r>
    </w:p>
    <w:p w:rsidR="007566B8" w:rsidRDefault="007566B8"/>
    <w:sectPr w:rsidR="0075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0477"/>
    <w:multiLevelType w:val="hybridMultilevel"/>
    <w:tmpl w:val="F3D28844"/>
    <w:lvl w:ilvl="0" w:tplc="5164E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5373F"/>
    <w:multiLevelType w:val="hybridMultilevel"/>
    <w:tmpl w:val="47842982"/>
    <w:lvl w:ilvl="0" w:tplc="5164E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301728">
    <w:abstractNumId w:val="0"/>
  </w:num>
  <w:num w:numId="2" w16cid:durableId="1145270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B8"/>
    <w:rsid w:val="007566B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993E58-5176-AB49-AB94-29B1F0AB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Brockville investments</dc:creator>
  <cp:keywords/>
  <dc:description/>
  <cp:lastModifiedBy>Brockville investments</cp:lastModifiedBy>
  <cp:revision>1</cp:revision>
  <dcterms:created xsi:type="dcterms:W3CDTF">2023-09-05T17:44:00Z</dcterms:created>
  <dcterms:modified xsi:type="dcterms:W3CDTF">2023-09-05T17:44:00Z</dcterms:modified>
</cp:coreProperties>
</file>